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hd w:val="clear" w:color="FFFFFF" w:fill="D9D9D9"/>
        </w:rPr>
      </w:pPr>
      <w:r>
        <w:rPr>
          <w:rFonts w:hint="eastAsia"/>
          <w:shd w:val="clear" w:color="FFFFFF" w:fill="D9D9D9"/>
        </w:rPr>
        <w:t>基础信息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中文名字：</w:t>
      </w:r>
      <w:r>
        <w:rPr>
          <w:rFonts w:hint="eastAsia"/>
          <w:lang w:val="en-US" w:eastAsia="zh-CN"/>
        </w:rPr>
        <w:t>第六届曼彻斯特青年钢琴家国际协奏曲比赛</w:t>
      </w:r>
    </w:p>
    <w:p>
      <w:pPr>
        <w:rPr>
          <w:rFonts w:hint="eastAsia"/>
        </w:rPr>
      </w:pPr>
      <w:r>
        <w:rPr>
          <w:rFonts w:hint="eastAsia"/>
        </w:rPr>
        <w:t>英文名字：Manchester International Concerto Competition for Young Pianists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比赛</w:t>
      </w:r>
      <w:r>
        <w:rPr>
          <w:rFonts w:hint="eastAsia"/>
        </w:rPr>
        <w:t>类型：</w:t>
      </w:r>
      <w:r>
        <w:rPr>
          <w:rFonts w:hint="eastAsia"/>
          <w:lang w:val="en-US" w:eastAsia="zh-CN"/>
        </w:rPr>
        <w:t>钢琴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比赛</w:t>
      </w:r>
      <w:r>
        <w:rPr>
          <w:rFonts w:hint="eastAsia"/>
        </w:rPr>
        <w:t>地点：</w:t>
      </w:r>
      <w:r>
        <w:rPr>
          <w:rFonts w:hint="eastAsia"/>
          <w:lang w:val="en-US" w:eastAsia="zh-CN"/>
        </w:rPr>
        <w:t>英国曼彻斯特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比赛</w:t>
      </w:r>
      <w:r>
        <w:rPr>
          <w:rFonts w:hint="eastAsia"/>
        </w:rPr>
        <w:t>时间：2019年8月21日至27日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参赛</w:t>
      </w:r>
      <w:r>
        <w:rPr>
          <w:rFonts w:hint="eastAsia"/>
        </w:rPr>
        <w:t>年龄：22岁及以下</w:t>
      </w:r>
    </w:p>
    <w:p>
      <w:pPr>
        <w:rPr>
          <w:rFonts w:hint="eastAsia"/>
        </w:rPr>
      </w:pPr>
    </w:p>
    <w:p>
      <w:pPr>
        <w:rPr>
          <w:rFonts w:hint="eastAsia"/>
          <w:highlight w:val="magenta"/>
        </w:rPr>
      </w:pPr>
      <w:r>
        <w:rPr>
          <w:rFonts w:hint="eastAsia"/>
          <w:highlight w:val="magenta"/>
        </w:rPr>
        <w:t>项目介绍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shd w:val="clear" w:color="FFFFFF" w:fill="D9D9D9"/>
        </w:rPr>
        <w:t>主办机构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切塔姆</w:t>
      </w:r>
      <w:r>
        <w:rPr>
          <w:rFonts w:hint="eastAsia"/>
        </w:rPr>
        <w:t>音乐</w:t>
      </w:r>
      <w:r>
        <w:rPr>
          <w:rFonts w:hint="eastAsia"/>
          <w:lang w:val="en-US" w:eastAsia="zh-CN"/>
        </w:rPr>
        <w:t>学校</w:t>
      </w:r>
    </w:p>
    <w:p>
      <w:pPr>
        <w:rPr>
          <w:rFonts w:hint="eastAsia"/>
        </w:rPr>
      </w:pPr>
      <w:r>
        <w:rPr>
          <w:rFonts w:hint="eastAsia"/>
        </w:rPr>
        <w:t>联合国教科文国际艺术教育理事会中国委员会</w:t>
      </w:r>
    </w:p>
    <w:p>
      <w:pPr>
        <w:rPr>
          <w:rFonts w:hint="eastAsia"/>
        </w:rPr>
      </w:pPr>
      <w:r>
        <w:rPr>
          <w:rFonts w:hint="eastAsia"/>
        </w:rPr>
        <w:t>教育部中外教育交流中心</w:t>
      </w:r>
    </w:p>
    <w:p>
      <w:pPr>
        <w:rPr>
          <w:rFonts w:hint="eastAsia"/>
        </w:rPr>
      </w:pPr>
      <w:r>
        <w:rPr>
          <w:rFonts w:hint="eastAsia"/>
        </w:rPr>
        <w:t>西奥夫海外学院</w:t>
      </w:r>
    </w:p>
    <w:p>
      <w:pPr>
        <w:rPr>
          <w:rFonts w:hint="eastAsia"/>
        </w:rPr>
      </w:pPr>
    </w:p>
    <w:p>
      <w:pPr>
        <w:rPr>
          <w:rFonts w:hint="eastAsia"/>
          <w:shd w:val="clear" w:color="FFFFFF" w:fill="D9D9D9"/>
          <w:lang w:val="en-US" w:eastAsia="zh-CN"/>
        </w:rPr>
      </w:pPr>
      <w:r>
        <w:rPr>
          <w:rFonts w:hint="eastAsia"/>
          <w:shd w:val="clear" w:color="FFFFFF" w:fill="D9D9D9"/>
          <w:lang w:val="en-US" w:eastAsia="zh-CN"/>
        </w:rPr>
        <w:t>学员收获</w:t>
      </w:r>
    </w:p>
    <w:p>
      <w:pPr>
        <w:rPr>
          <w:rFonts w:hint="eastAsia"/>
        </w:rPr>
      </w:pPr>
      <w:r>
        <w:rPr>
          <w:rFonts w:hint="eastAsia"/>
        </w:rPr>
        <w:t>领教</w:t>
      </w:r>
      <w:r>
        <w:rPr>
          <w:rFonts w:hint="eastAsia"/>
          <w:lang w:val="en-US" w:eastAsia="zh-CN"/>
        </w:rPr>
        <w:t>国际音乐</w:t>
      </w:r>
      <w:r>
        <w:rPr>
          <w:rFonts w:hint="eastAsia"/>
        </w:rPr>
        <w:t>名师指导</w:t>
      </w:r>
    </w:p>
    <w:p>
      <w:pPr>
        <w:rPr>
          <w:rFonts w:hint="eastAsia"/>
        </w:rPr>
      </w:pPr>
      <w:r>
        <w:rPr>
          <w:rFonts w:hint="eastAsia"/>
        </w:rPr>
        <w:t>领略</w:t>
      </w:r>
      <w:r>
        <w:rPr>
          <w:rFonts w:hint="eastAsia"/>
          <w:lang w:val="en-US" w:eastAsia="zh-CN"/>
        </w:rPr>
        <w:t>英国</w:t>
      </w:r>
      <w:r>
        <w:rPr>
          <w:rFonts w:hint="eastAsia"/>
        </w:rPr>
        <w:t>音乐世界魅力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与同龄人交流学习平台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锻炼并积累舞台经验</w:t>
      </w:r>
      <w:bookmarkStart w:id="0" w:name="_GoBack"/>
      <w:bookmarkEnd w:id="0"/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国际权威荣誉证书</w:t>
      </w:r>
    </w:p>
    <w:p>
      <w:pPr>
        <w:rPr>
          <w:rFonts w:hint="eastAsia"/>
        </w:rPr>
      </w:pPr>
    </w:p>
    <w:p>
      <w:pPr>
        <w:rPr>
          <w:rFonts w:hint="eastAsia"/>
          <w:shd w:val="clear" w:color="FFFFFF" w:fill="D9D9D9"/>
        </w:rPr>
      </w:pPr>
      <w:r>
        <w:rPr>
          <w:rFonts w:hint="eastAsia"/>
          <w:shd w:val="clear" w:color="FFFFFF" w:fill="D9D9D9"/>
          <w:lang w:val="en-US" w:eastAsia="zh-CN"/>
        </w:rPr>
        <w:t>音乐会</w:t>
      </w:r>
      <w:r>
        <w:rPr>
          <w:rFonts w:hint="eastAsia"/>
          <w:shd w:val="clear" w:color="FFFFFF" w:fill="D9D9D9"/>
        </w:rPr>
        <w:t>介绍</w:t>
      </w:r>
    </w:p>
    <w:p>
      <w:pPr>
        <w:rPr>
          <w:rFonts w:hint="eastAsia"/>
          <w:shd w:val="clear" w:color="auto" w:fill="auto"/>
        </w:rPr>
      </w:pPr>
      <w:r>
        <w:rPr>
          <w:rFonts w:hint="eastAsia"/>
          <w:shd w:val="clear" w:color="auto" w:fill="auto"/>
        </w:rPr>
        <w:t>曼彻斯特青年钢琴家国际协奏曲比赛</w:t>
      </w:r>
      <w:r>
        <w:rPr>
          <w:rFonts w:hint="eastAsia"/>
          <w:shd w:val="clear" w:color="auto" w:fill="auto"/>
          <w:lang w:eastAsia="zh-CN"/>
        </w:rPr>
        <w:t>，</w:t>
      </w:r>
      <w:r>
        <w:rPr>
          <w:rFonts w:hint="eastAsia"/>
          <w:shd w:val="clear" w:color="auto" w:fill="auto"/>
        </w:rPr>
        <w:t>旨在为来自世界各地的有才华的年轻</w:t>
      </w:r>
      <w:r>
        <w:rPr>
          <w:rFonts w:hint="eastAsia"/>
          <w:shd w:val="clear" w:color="auto" w:fill="auto"/>
          <w:lang w:val="en-US" w:eastAsia="zh-CN"/>
        </w:rPr>
        <w:t>音乐家们</w:t>
      </w:r>
      <w:r>
        <w:rPr>
          <w:rFonts w:hint="eastAsia"/>
          <w:shd w:val="clear" w:color="auto" w:fill="auto"/>
        </w:rPr>
        <w:t>提供灵感和机会</w:t>
      </w:r>
      <w:r>
        <w:rPr>
          <w:rFonts w:hint="eastAsia"/>
          <w:shd w:val="clear" w:color="auto" w:fill="auto"/>
          <w:lang w:val="en-US" w:eastAsia="zh-CN"/>
        </w:rPr>
        <w:t>的平台</w:t>
      </w:r>
      <w:r>
        <w:rPr>
          <w:rFonts w:hint="eastAsia"/>
          <w:shd w:val="clear" w:color="auto" w:fill="auto"/>
        </w:rPr>
        <w:t>。在一个越来越难以找到</w:t>
      </w:r>
      <w:r>
        <w:rPr>
          <w:rFonts w:hint="eastAsia"/>
          <w:shd w:val="clear" w:color="auto" w:fill="auto"/>
          <w:lang w:val="en-US" w:eastAsia="zh-CN"/>
        </w:rPr>
        <w:t>合适自己的</w:t>
      </w:r>
      <w:r>
        <w:rPr>
          <w:rFonts w:hint="eastAsia"/>
          <w:shd w:val="clear" w:color="auto" w:fill="auto"/>
        </w:rPr>
        <w:t>管弦乐队演奏协奏曲的时代，比赛希望成为</w:t>
      </w:r>
      <w:r>
        <w:rPr>
          <w:rFonts w:hint="eastAsia"/>
          <w:shd w:val="clear" w:color="auto" w:fill="auto"/>
          <w:lang w:val="en-US" w:eastAsia="zh-CN"/>
        </w:rPr>
        <w:t>激起参赛者的优胜心，向着最高奖项前进，由高标准的目标，</w:t>
      </w:r>
      <w:r>
        <w:rPr>
          <w:rFonts w:hint="eastAsia"/>
          <w:shd w:val="clear" w:color="auto" w:fill="auto"/>
        </w:rPr>
        <w:t>为决赛选手提供世界级的专业管弦乐队</w:t>
      </w:r>
      <w:r>
        <w:rPr>
          <w:rFonts w:hint="eastAsia"/>
          <w:shd w:val="clear" w:color="auto" w:fill="auto"/>
          <w:lang w:eastAsia="zh-CN"/>
        </w:rPr>
        <w:t>，</w:t>
      </w:r>
      <w:r>
        <w:rPr>
          <w:rFonts w:hint="eastAsia"/>
          <w:shd w:val="clear" w:color="auto" w:fill="auto"/>
          <w:lang w:val="en-US" w:eastAsia="zh-CN"/>
        </w:rPr>
        <w:t>让参赛选手有一场畅快淋漓的演奏机会</w:t>
      </w:r>
      <w:r>
        <w:rPr>
          <w:rFonts w:hint="eastAsia"/>
          <w:shd w:val="clear" w:color="auto" w:fill="auto"/>
        </w:rPr>
        <w:t xml:space="preserve">。  </w:t>
      </w:r>
    </w:p>
    <w:p>
      <w:pPr>
        <w:rPr>
          <w:rFonts w:hint="eastAsia"/>
          <w:shd w:val="clear" w:color="auto" w:fill="auto"/>
        </w:rPr>
      </w:pPr>
    </w:p>
    <w:p>
      <w:pPr>
        <w:rPr>
          <w:rFonts w:hint="eastAsia"/>
          <w:shd w:val="clear" w:color="FFFFFF" w:fill="D9D9D9"/>
          <w:lang w:val="en-US" w:eastAsia="zh-CN"/>
        </w:rPr>
      </w:pPr>
      <w:r>
        <w:rPr>
          <w:rFonts w:hint="eastAsia"/>
          <w:shd w:val="clear" w:color="FFFFFF" w:fill="D9D9D9"/>
          <w:lang w:val="en-US" w:eastAsia="zh-CN"/>
        </w:rPr>
        <w:t>大师课堂</w:t>
      </w:r>
    </w:p>
    <w:p>
      <w:pPr>
        <w:rPr>
          <w:rFonts w:hint="eastAsia"/>
          <w:shd w:val="clear" w:color="auto" w:fill="auto"/>
          <w:lang w:val="en-US" w:eastAsia="zh-CN"/>
        </w:rPr>
      </w:pPr>
      <w:r>
        <w:rPr>
          <w:rFonts w:hint="eastAsia"/>
          <w:shd w:val="clear" w:color="auto" w:fill="auto"/>
          <w:lang w:val="en-US" w:eastAsia="zh-CN"/>
        </w:rPr>
        <w:t>比赛为</w:t>
      </w:r>
      <w:r>
        <w:rPr>
          <w:rFonts w:hint="default"/>
          <w:shd w:val="clear" w:color="auto" w:fill="auto"/>
          <w:lang w:val="en-US" w:eastAsia="zh-CN"/>
        </w:rPr>
        <w:t>来自五大洲</w:t>
      </w:r>
      <w:r>
        <w:rPr>
          <w:rFonts w:hint="eastAsia"/>
          <w:shd w:val="clear" w:color="auto" w:fill="auto"/>
          <w:lang w:val="en-US" w:eastAsia="zh-CN"/>
        </w:rPr>
        <w:t>的参赛选手提供大师课堂，包括</w:t>
      </w:r>
      <w:r>
        <w:rPr>
          <w:rFonts w:hint="default"/>
          <w:shd w:val="clear" w:color="auto" w:fill="auto"/>
          <w:lang w:val="en-US" w:eastAsia="zh-CN"/>
        </w:rPr>
        <w:t>个人课程，研讨会，讲座，独奏会以及许多其他课程</w:t>
      </w:r>
      <w:r>
        <w:rPr>
          <w:rFonts w:hint="eastAsia"/>
          <w:shd w:val="clear" w:color="auto" w:fill="auto"/>
          <w:lang w:val="en-US" w:eastAsia="zh-CN"/>
        </w:rPr>
        <w:t>。孩子们受到60多位国际知名表演教师的特殊教师的启发，指导和教育。大师班教师有：Paul Badura-Skoda，Peter Donohoe，Piers Lane，Norma Fisher，Peter Frankl，Joseph Banowetz，Leslie Howard，Craig Sheppard，Tamas Ungar，Katya Apekisheva，Eugen Indjic，Philip Fowke和Martin Roscoe等。</w:t>
      </w:r>
    </w:p>
    <w:p>
      <w:pPr>
        <w:rPr>
          <w:rFonts w:hint="eastAsia"/>
          <w:shd w:val="clear" w:color="auto" w:fill="auto"/>
          <w:lang w:val="en-US" w:eastAsia="zh-CN"/>
        </w:rPr>
      </w:pPr>
    </w:p>
    <w:p>
      <w:pPr>
        <w:rPr>
          <w:rFonts w:hint="default"/>
          <w:shd w:val="clear" w:color="FFFFFF" w:fill="D9D9D9"/>
          <w:lang w:val="en-US" w:eastAsia="zh-CN"/>
        </w:rPr>
      </w:pPr>
      <w:r>
        <w:rPr>
          <w:rFonts w:hint="default"/>
          <w:shd w:val="clear" w:color="FFFFFF" w:fill="D9D9D9"/>
          <w:lang w:val="en-US" w:eastAsia="zh-CN"/>
        </w:rPr>
        <w:t>切塔姆音乐学校</w:t>
      </w:r>
    </w:p>
    <w:p>
      <w:pPr>
        <w:rPr>
          <w:rFonts w:hint="default"/>
          <w:shd w:val="clear" w:color="auto" w:fill="auto"/>
          <w:lang w:val="en-US" w:eastAsia="zh-CN"/>
        </w:rPr>
      </w:pPr>
      <w:r>
        <w:rPr>
          <w:rFonts w:hint="default"/>
          <w:shd w:val="clear" w:color="auto" w:fill="auto"/>
          <w:lang w:val="en-US" w:eastAsia="zh-CN"/>
        </w:rPr>
        <w:t>英国最大的音乐专业学校，也是世界上最古老的借阅图书馆之乡</w:t>
      </w:r>
      <w:r>
        <w:rPr>
          <w:rFonts w:hint="eastAsia"/>
          <w:shd w:val="clear" w:color="auto" w:fill="auto"/>
          <w:lang w:val="en-US" w:eastAsia="zh-CN"/>
        </w:rPr>
        <w:t>。</w:t>
      </w:r>
      <w:r>
        <w:rPr>
          <w:rFonts w:hint="default"/>
          <w:shd w:val="clear" w:color="auto" w:fill="auto"/>
          <w:lang w:val="en-US" w:eastAsia="zh-CN"/>
        </w:rPr>
        <w:t>学校拥有7个独奏厅，100个练习室，可以让孩子尽情上课练习，是所有热爱钢琴的人的天堂。</w:t>
      </w:r>
    </w:p>
    <w:p>
      <w:pPr>
        <w:rPr>
          <w:rFonts w:hint="default"/>
          <w:shd w:val="clear" w:color="auto" w:fill="auto"/>
          <w:lang w:val="en-US" w:eastAsia="zh-CN"/>
        </w:rPr>
      </w:pPr>
    </w:p>
    <w:p>
      <w:pPr>
        <w:rPr>
          <w:rFonts w:hint="eastAsia"/>
          <w:shd w:val="clear" w:color="FFFFFF" w:fill="D9D9D9"/>
          <w:lang w:val="en-US" w:eastAsia="zh-CN"/>
        </w:rPr>
      </w:pPr>
      <w:r>
        <w:rPr>
          <w:rFonts w:hint="eastAsia"/>
          <w:shd w:val="clear" w:color="FFFFFF" w:fill="D9D9D9"/>
          <w:lang w:val="en-US" w:eastAsia="zh-CN"/>
        </w:rPr>
        <w:t>表演场地</w:t>
      </w:r>
    </w:p>
    <w:p>
      <w:pPr>
        <w:rPr>
          <w:rFonts w:hint="eastAsia"/>
          <w:shd w:val="clear" w:color="FFFFFF" w:fill="D9D9D9"/>
          <w:lang w:val="en-US" w:eastAsia="zh-CN"/>
        </w:rPr>
      </w:pPr>
    </w:p>
    <w:p>
      <w:pPr>
        <w:rPr>
          <w:rFonts w:hint="eastAsia"/>
          <w:highlight w:val="darkGreen"/>
          <w:shd w:val="clear" w:color="auto" w:fill="auto"/>
          <w:lang w:val="en-US" w:eastAsia="zh-CN"/>
        </w:rPr>
      </w:pPr>
      <w:r>
        <w:rPr>
          <w:rFonts w:hint="eastAsia"/>
          <w:highlight w:val="darkGreen"/>
          <w:shd w:val="clear" w:color="auto" w:fill="auto"/>
          <w:lang w:val="en-US" w:eastAsia="zh-CN"/>
        </w:rPr>
        <w:t>斯托勒大厅</w:t>
      </w:r>
    </w:p>
    <w:p>
      <w:pPr>
        <w:rPr>
          <w:rFonts w:hint="eastAsia"/>
          <w:highlight w:val="darkGreen"/>
          <w:shd w:val="clear" w:color="auto" w:fill="auto"/>
          <w:lang w:val="en-US" w:eastAsia="zh-CN"/>
        </w:rPr>
      </w:pPr>
      <w:r>
        <w:rPr>
          <w:rFonts w:hint="eastAsia"/>
          <w:highlight w:val="darkGreen"/>
          <w:shd w:val="clear" w:color="auto" w:fill="auto"/>
          <w:lang w:val="en-US" w:eastAsia="zh-CN"/>
        </w:rPr>
        <w:t>Stoller Hall</w:t>
      </w:r>
    </w:p>
    <w:p>
      <w:pPr>
        <w:rPr>
          <w:rFonts w:hint="eastAsia"/>
          <w:shd w:val="clear" w:color="auto" w:fill="auto"/>
          <w:lang w:val="en-US" w:eastAsia="zh-CN"/>
        </w:rPr>
      </w:pPr>
      <w:r>
        <w:rPr>
          <w:rFonts w:hint="eastAsia"/>
          <w:shd w:val="clear" w:color="auto" w:fill="auto"/>
          <w:lang w:val="en-US" w:eastAsia="zh-CN"/>
        </w:rPr>
        <w:t>位于Chetham音乐学院内，在中世纪中心提供全新的观众体验，设施齐全以及Carole Nash Hall的小型独奏音乐厅和一系列分组会议室，适用于小型会议，为现场音乐，会议和表演提供无与伦比的声学和令人惊叹的视觉背景。</w:t>
      </w:r>
    </w:p>
    <w:p>
      <w:pPr>
        <w:rPr>
          <w:rFonts w:hint="default"/>
          <w:shd w:val="clear" w:color="auto" w:fill="auto"/>
          <w:lang w:val="en-US" w:eastAsia="zh-CN"/>
        </w:rPr>
      </w:pPr>
    </w:p>
    <w:p>
      <w:pPr>
        <w:rPr>
          <w:rFonts w:hint="default"/>
          <w:shd w:val="clear" w:color="auto" w:fill="auto"/>
          <w:lang w:val="en-US" w:eastAsia="zh-CN"/>
        </w:rPr>
      </w:pPr>
    </w:p>
    <w:p>
      <w:pPr>
        <w:rPr>
          <w:rFonts w:hint="eastAsia"/>
          <w:shd w:val="clear" w:color="FFFFFF" w:fill="D9D9D9"/>
          <w:lang w:val="en-US" w:eastAsia="zh-CN"/>
        </w:rPr>
      </w:pPr>
      <w:r>
        <w:rPr>
          <w:rFonts w:hint="eastAsia"/>
          <w:shd w:val="clear" w:color="FFFFFF" w:fill="D9D9D9"/>
          <w:lang w:val="en-US" w:eastAsia="zh-CN"/>
        </w:rPr>
        <w:t>评委会成员</w:t>
      </w:r>
    </w:p>
    <w:p>
      <w:pPr>
        <w:rPr>
          <w:rFonts w:hint="eastAsia"/>
          <w:shd w:val="clear" w:color="FFFFFF" w:fill="D9D9D9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095500" cy="2095500"/>
            <wp:effectExtent l="0" t="0" r="0" b="0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shd w:val="clear" w:color="FFFFFF" w:fill="D9D9D9"/>
          <w:lang w:val="en-US" w:eastAsia="zh-CN"/>
        </w:rPr>
      </w:pPr>
      <w:r>
        <w:rPr>
          <w:rFonts w:hint="default"/>
          <w:shd w:val="clear" w:color="FFFFFF" w:fill="D9D9D9"/>
          <w:lang w:val="en-US" w:eastAsia="zh-CN"/>
        </w:rPr>
        <w:t>Murray McLachlan</w:t>
      </w:r>
    </w:p>
    <w:p>
      <w:pPr>
        <w:rPr>
          <w:rFonts w:hint="default"/>
          <w:shd w:val="clear" w:color="FFFFFF" w:fill="D9D9D9"/>
          <w:lang w:val="en-US" w:eastAsia="zh-CN"/>
        </w:rPr>
      </w:pPr>
      <w:r>
        <w:rPr>
          <w:rFonts w:hint="default"/>
          <w:shd w:val="clear" w:color="FFFFFF" w:fill="D9D9D9"/>
          <w:lang w:val="en-US" w:eastAsia="zh-CN"/>
        </w:rPr>
        <w:t>切塔姆音乐学校</w:t>
      </w:r>
    </w:p>
    <w:p>
      <w:pPr>
        <w:rPr>
          <w:rFonts w:hint="eastAsia"/>
          <w:shd w:val="clear" w:color="FFFFFF" w:fill="D9D9D9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095500" cy="20955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shd w:val="clear" w:color="FFFFFF" w:fill="D9D9D9"/>
          <w:lang w:val="en-US" w:eastAsia="zh-CN"/>
        </w:rPr>
      </w:pPr>
      <w:r>
        <w:rPr>
          <w:rFonts w:hint="default"/>
          <w:shd w:val="clear" w:color="FFFFFF" w:fill="D9D9D9"/>
          <w:lang w:val="en-US" w:eastAsia="zh-CN"/>
        </w:rPr>
        <w:t>Philip Fowke</w:t>
      </w:r>
    </w:p>
    <w:p>
      <w:pPr>
        <w:rPr>
          <w:rFonts w:hint="default"/>
          <w:shd w:val="clear" w:color="FFFFFF" w:fill="D9D9D9"/>
          <w:lang w:val="en-US" w:eastAsia="zh-CN"/>
        </w:rPr>
      </w:pPr>
      <w:r>
        <w:rPr>
          <w:rFonts w:hint="eastAsia"/>
          <w:shd w:val="clear" w:color="FFFFFF" w:fill="D9D9D9"/>
          <w:lang w:val="en-US" w:eastAsia="zh-CN"/>
        </w:rPr>
        <w:t>英国皇家音乐学院</w:t>
      </w:r>
    </w:p>
    <w:p>
      <w:pPr>
        <w:rPr>
          <w:rFonts w:hint="default"/>
          <w:shd w:val="clear" w:color="FFFFFF" w:fill="D9D9D9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095500" cy="2095500"/>
            <wp:effectExtent l="0" t="0" r="0" b="0"/>
            <wp:docPr id="4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shd w:val="clear" w:color="auto" w:fill="auto"/>
          <w:lang w:val="en-US" w:eastAsia="zh-CN"/>
        </w:rPr>
      </w:pPr>
      <w:r>
        <w:rPr>
          <w:rFonts w:hint="default"/>
          <w:shd w:val="clear" w:color="auto" w:fill="auto"/>
          <w:lang w:val="en-US" w:eastAsia="zh-CN"/>
        </w:rPr>
        <w:t>Martin Roscoe</w:t>
      </w:r>
    </w:p>
    <w:p>
      <w:pPr>
        <w:rPr>
          <w:rFonts w:hint="eastAsia"/>
          <w:shd w:val="clear" w:color="auto" w:fill="auto"/>
          <w:lang w:val="en-US" w:eastAsia="zh-CN"/>
        </w:rPr>
      </w:pPr>
      <w:r>
        <w:rPr>
          <w:rFonts w:hint="default"/>
          <w:shd w:val="clear" w:color="auto" w:fill="auto"/>
          <w:lang w:val="en-US" w:eastAsia="zh-CN"/>
        </w:rPr>
        <w:t>皇家北方</w:t>
      </w:r>
      <w:r>
        <w:rPr>
          <w:rFonts w:hint="eastAsia"/>
          <w:shd w:val="clear" w:color="auto" w:fill="auto"/>
          <w:lang w:val="en-US" w:eastAsia="zh-CN"/>
        </w:rPr>
        <w:t>音乐学院</w:t>
      </w:r>
    </w:p>
    <w:p>
      <w:pPr>
        <w:rPr>
          <w:rFonts w:hint="eastAsia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095500" cy="2105025"/>
            <wp:effectExtent l="0" t="0" r="0" b="9525"/>
            <wp:docPr id="7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Charles Owen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皇家音乐学院</w:t>
      </w:r>
    </w:p>
    <w:p>
      <w:pPr>
        <w:rPr>
          <w:rFonts w:hint="eastAsia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095500" cy="2095500"/>
            <wp:effectExtent l="0" t="0" r="0" b="0"/>
            <wp:docPr id="9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Joseph Banowetz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荣获格莱美奖提名</w:t>
      </w:r>
    </w:p>
    <w:p>
      <w:pPr>
        <w:rPr>
          <w:rFonts w:hint="eastAsia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095500" cy="2095500"/>
            <wp:effectExtent l="0" t="0" r="0" b="0"/>
            <wp:docPr id="10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Alton Chan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德克萨斯路德大学</w:t>
      </w:r>
    </w:p>
    <w:p>
      <w:pPr>
        <w:rPr>
          <w:rFonts w:hint="eastAsia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095500" cy="2095500"/>
            <wp:effectExtent l="0" t="0" r="0" b="0"/>
            <wp:docPr id="11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Benjamin Frith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利兹大学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095500" cy="2095500"/>
            <wp:effectExtent l="0" t="0" r="0" b="0"/>
            <wp:docPr id="12" name="图片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Michael Lewin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茱莉亚音乐学院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095500" cy="2095500"/>
            <wp:effectExtent l="0" t="0" r="0" b="0"/>
            <wp:docPr id="13" name="图片 1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Enrica Ciccarelli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米兰威尔第音乐学院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095500" cy="2095500"/>
            <wp:effectExtent l="0" t="0" r="0" b="0"/>
            <wp:docPr id="14" name="图片 1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3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Krystian Tkaczewski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弗罗茨瓦夫音乐学院</w:t>
      </w:r>
    </w:p>
    <w:p>
      <w:pPr>
        <w:rPr>
          <w:rFonts w:hint="eastAsia"/>
        </w:rPr>
      </w:pPr>
    </w:p>
    <w:p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"https://pianoconcertocompetition.com/content/about"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6"/>
          <w:rFonts w:ascii="宋体" w:hAnsi="宋体" w:eastAsia="宋体" w:cs="宋体"/>
          <w:sz w:val="24"/>
          <w:szCs w:val="24"/>
        </w:rPr>
        <w:t>https://pianoconcertocompetition.com/content/about</w: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ans-serif">
    <w:altName w:val="Euphorigen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uphorigenic">
    <w:panose1 w:val="02000400000000000000"/>
    <w:charset w:val="00"/>
    <w:family w:val="auto"/>
    <w:pitch w:val="default"/>
    <w:sig w:usb0="80000027" w:usb1="0000000A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570F58"/>
    <w:rsid w:val="43B97800"/>
    <w:rsid w:val="64570F58"/>
    <w:rsid w:val="6AA242B5"/>
    <w:rsid w:val="7A9B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Office_11.1.0.8654_F1E327BC-269C-435d-A152-05C5408002CA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2019-05-30T02:07:00Z</dcterms:created>
  <dc:creator>MyPC</dc:creator>
  <cp:lastModifiedBy>MyPC</cp:lastModifiedBy>
  <dcterms:modified xsi:type="dcterms:W3CDTF">2019-05-30T07:07:52Z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2052-11.1.0.8654</vt:lpwstr>
  </property>
</Properties>
</file>